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2012 250 / 313 vom 13. Februar 2012</w:t>
      </w:r>
    </w:p>
    <w:p>
      <w:r>
        <w:t>BL Gerichte, 2012-02-13, DE</w:t>
      </w:r>
    </w:p>
    <w:p>
      <w:r>
        <w:rPr>
          <w:b/>
        </w:rPr>
        <w:t xml:space="preserve">Quelle: </w:t>
      </w:r>
      <w:r>
        <w:t>https://mcp.opencaselaw.ch/entscheid/bl_gerichte_725 2012 250 _ 313</w:t>
      </w:r>
    </w:p>
    <w:p>
      <w:r>
        <w:t>FR: BL_GERICHTE 725 2012 250 / 313 du 13 février 2012</w:t>
      </w:r>
    </w:p>
    <w:p>
      <w:r>
        <w:t>IT: BL_GERICHTE 725 2012 250 / 313 del 13 febbraio 2012</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Z.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Beschwerdeführers vom 3. April 2012 ist demnach einzutreten.</w:t>
      </w:r>
    </w:p>
    <w:p>
      <w:r>
        <w:rPr>
          <w:b/>
        </w:rPr>
        <w:t>E. 2</w:t>
      </w:r>
    </w:p>
    <w:p>
      <w:r>
        <w:t>Zwischen den Parteien ist strittig, ob die Beschwerdegegnerin zu Recht die Übernahme von Versicherungsleistungen im Zusammenhang mit dem Vorfall vom 20. Dezember 2011 abgelehnt hat.</w:t>
      </w:r>
    </w:p>
    <w:p>
      <w:r>
        <w:rPr>
          <w:b/>
        </w:rPr>
        <w:t>E. 3</w:t>
      </w:r>
    </w:p>
    <w:p>
      <w:r>
        <w:t>Die Beschwerdegegnerin hat dem Beschwerdeführer eine Parteientschädigung in der Höhe von Fr. 2'918.30 (inkl. Auslagen und 8 %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